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宋体"/>
          <w:sz w:val="32"/>
          <w:szCs w:val="32"/>
          <w:lang w:val="en-US" w:eastAsia="zh-CN"/>
        </w:rPr>
      </w:pPr>
      <w:r>
        <w:rPr>
          <w:rFonts w:hint="default" w:ascii="黑体" w:hAnsi="黑体" w:eastAsia="黑体" w:cs="宋体"/>
          <w:sz w:val="32"/>
          <w:szCs w:val="32"/>
          <w:lang w:eastAsia="zh-CN"/>
        </w:rPr>
        <w:t>企业</w:t>
      </w:r>
      <w:r>
        <w:rPr>
          <w:rFonts w:hint="eastAsia" w:ascii="黑体" w:hAnsi="黑体" w:eastAsia="黑体" w:cs="宋体"/>
          <w:sz w:val="32"/>
          <w:szCs w:val="32"/>
          <w:lang w:val="en-US" w:eastAsia="zh-CN"/>
        </w:rPr>
        <w:t>简介：</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泰安有思云计算有限公司专注于IDC 服务基础设施服务平台（IaaS）的研发和运营及 IDC 行业解决方案的深度开发与销售，使用虚拟化技术，为企业提供提供技术输出和运维支撑，协助企业建设云计算管理一体化平台。</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目前</w:t>
      </w:r>
      <w:r>
        <w:rPr>
          <w:rFonts w:hint="default" w:ascii="宋体" w:hAnsi="宋体" w:eastAsia="宋体" w:cs="宋体"/>
          <w:sz w:val="24"/>
          <w:szCs w:val="24"/>
          <w:lang w:eastAsia="zh-CN"/>
        </w:rPr>
        <w:t>公司拥有十余项软件著作权证书</w:t>
      </w:r>
      <w:r>
        <w:rPr>
          <w:rFonts w:hint="eastAsia" w:ascii="宋体" w:hAnsi="宋体" w:eastAsia="宋体" w:cs="宋体"/>
          <w:sz w:val="24"/>
          <w:szCs w:val="24"/>
          <w:lang w:val="en-US" w:eastAsia="zh-CN"/>
        </w:rPr>
        <w:t>,</w:t>
      </w:r>
      <w:r>
        <w:rPr>
          <w:rFonts w:hint="default" w:ascii="宋体" w:hAnsi="宋体" w:eastAsia="宋体" w:cs="宋体"/>
          <w:sz w:val="24"/>
          <w:szCs w:val="24"/>
          <w:lang w:eastAsia="zh-CN"/>
        </w:rPr>
        <w:t>与腾讯云签署合作伙伴合同,已入驻阿里云创新中心.拥有来自十余个国家和地区的千余家客户.</w:t>
      </w:r>
    </w:p>
    <w:p>
      <w:pPr>
        <w:spacing w:line="560" w:lineRule="exact"/>
        <w:rPr>
          <w:rFonts w:hint="eastAsia" w:asciiTheme="minorEastAsia" w:hAnsiTheme="minorEastAsia" w:eastAsiaTheme="minorEastAsia" w:cstheme="minorEastAsia"/>
          <w:b/>
          <w:bCs/>
          <w:sz w:val="28"/>
          <w:szCs w:val="28"/>
          <w:lang w:val="en-US" w:eastAsia="zh-CN"/>
        </w:rPr>
      </w:pPr>
      <w:r>
        <w:rPr>
          <w:rFonts w:hint="eastAsia" w:ascii="黑体" w:hAnsi="黑体" w:eastAsia="黑体" w:cs="宋体"/>
          <w:sz w:val="32"/>
          <w:szCs w:val="32"/>
          <w:lang w:val="en-US" w:eastAsia="zh-CN"/>
        </w:rPr>
        <w:t>项目特色：</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泰安有思云计算有限公司，创立于201</w:t>
      </w:r>
      <w:r>
        <w:rPr>
          <w:rFonts w:hint="default" w:ascii="宋体" w:hAnsi="宋体" w:eastAsia="宋体" w:cs="宋体"/>
          <w:sz w:val="24"/>
          <w:szCs w:val="24"/>
          <w:lang w:eastAsia="zh-CN"/>
        </w:rPr>
        <w:t>7</w:t>
      </w:r>
      <w:r>
        <w:rPr>
          <w:rFonts w:hint="eastAsia" w:ascii="宋体" w:hAnsi="宋体" w:eastAsia="宋体" w:cs="宋体"/>
          <w:sz w:val="24"/>
          <w:szCs w:val="24"/>
          <w:lang w:val="en-US" w:eastAsia="zh-CN"/>
        </w:rPr>
        <w:t>年，是国内技术领先的 IDC 服务平台，公司作为国内先进的团队，拥有多项领先的技术以及想法。 专注于 IDC 服务基础设施服务平台（IaaS）的研发和运营，为企业/开发者提供安全可靠、可</w:t>
      </w:r>
      <w:bookmarkStart w:id="0" w:name="_GoBack"/>
      <w:bookmarkEnd w:id="0"/>
      <w:r>
        <w:rPr>
          <w:rFonts w:hint="eastAsia" w:ascii="宋体" w:hAnsi="宋体" w:eastAsia="宋体" w:cs="宋体"/>
          <w:sz w:val="24"/>
          <w:szCs w:val="24"/>
          <w:lang w:val="en-US" w:eastAsia="zh-CN"/>
        </w:rPr>
        <w:t>扩展的计算、存储、网络资源，以及深度运维管理服务。 目前主要提供</w:t>
      </w:r>
      <w:r>
        <w:rPr>
          <w:rFonts w:hint="default" w:ascii="宋体" w:hAnsi="宋体" w:eastAsia="宋体" w:cs="宋体"/>
          <w:sz w:val="24"/>
          <w:szCs w:val="24"/>
          <w:lang w:eastAsia="zh-CN"/>
        </w:rPr>
        <w:t>公有云、私有云、混合云、数据中心智能管理</w:t>
      </w:r>
      <w:r>
        <w:rPr>
          <w:rFonts w:hint="eastAsia" w:ascii="宋体" w:hAnsi="宋体" w:eastAsia="宋体" w:cs="宋体"/>
          <w:sz w:val="24"/>
          <w:szCs w:val="24"/>
          <w:lang w:val="en-US" w:eastAsia="zh-CN"/>
        </w:rPr>
        <w:t>等解决方案，并通过提供技术运维服务来消除用户接入互联网终端服务的入门门槛，最大程度地降低用户在实际业务中的总体拥有成本及运营风险。</w:t>
      </w:r>
    </w:p>
    <w:p>
      <w:pPr>
        <w:rPr>
          <w:rFonts w:hint="eastAsia" w:ascii="宋体" w:hAnsi="宋体" w:eastAsia="宋体" w:cs="宋体"/>
          <w:sz w:val="24"/>
          <w:szCs w:val="24"/>
          <w:lang w:eastAsia="zh-CN"/>
        </w:rPr>
      </w:pPr>
    </w:p>
    <w:p>
      <w:pPr>
        <w:ind w:firstLine="420" w:firstLineChars="200"/>
        <w:rPr>
          <w:rFonts w:hint="eastAsia" w:ascii="宋体" w:hAnsi="宋体" w:eastAsia="宋体" w:cs="宋体"/>
          <w:sz w:val="24"/>
          <w:szCs w:val="24"/>
          <w:lang w:eastAsia="zh-CN"/>
        </w:rPr>
      </w:pPr>
      <w:r>
        <w:drawing>
          <wp:anchor distT="0" distB="0" distL="114300" distR="114300" simplePos="0" relativeHeight="251669504" behindDoc="0" locked="0" layoutInCell="1" allowOverlap="1">
            <wp:simplePos x="0" y="0"/>
            <wp:positionH relativeFrom="column">
              <wp:posOffset>4043045</wp:posOffset>
            </wp:positionH>
            <wp:positionV relativeFrom="paragraph">
              <wp:posOffset>60960</wp:posOffset>
            </wp:positionV>
            <wp:extent cx="1602105" cy="2072005"/>
            <wp:effectExtent l="0" t="0" r="23495" b="10795"/>
            <wp:wrapNone/>
            <wp:docPr id="4" name="图片 3" descr="IMG_1708(20200707-125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1708(20200707-125938)"/>
                    <pic:cNvPicPr>
                      <a:picLocks noChangeAspect="1"/>
                    </pic:cNvPicPr>
                  </pic:nvPicPr>
                  <pic:blipFill>
                    <a:blip r:embed="rId4"/>
                    <a:stretch>
                      <a:fillRect/>
                    </a:stretch>
                  </pic:blipFill>
                  <pic:spPr>
                    <a:xfrm>
                      <a:off x="0" y="0"/>
                      <a:ext cx="1602105" cy="2072005"/>
                    </a:xfrm>
                    <a:prstGeom prst="rect">
                      <a:avLst/>
                    </a:prstGeom>
                  </pic:spPr>
                </pic:pic>
              </a:graphicData>
            </a:graphic>
          </wp:anchor>
        </w:drawing>
      </w:r>
      <w:r>
        <w:drawing>
          <wp:anchor distT="0" distB="0" distL="114300" distR="114300" simplePos="0" relativeHeight="251668480" behindDoc="0" locked="0" layoutInCell="1" allowOverlap="1">
            <wp:simplePos x="0" y="0"/>
            <wp:positionH relativeFrom="column">
              <wp:posOffset>2119630</wp:posOffset>
            </wp:positionH>
            <wp:positionV relativeFrom="paragraph">
              <wp:posOffset>20320</wp:posOffset>
            </wp:positionV>
            <wp:extent cx="1561465" cy="2209165"/>
            <wp:effectExtent l="0" t="0" r="13335" b="635"/>
            <wp:wrapNone/>
            <wp:docPr id="2" name="图片 1" descr="IMG_1706(20200707-125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1706(20200707-125823)"/>
                    <pic:cNvPicPr>
                      <a:picLocks noChangeAspect="1"/>
                    </pic:cNvPicPr>
                  </pic:nvPicPr>
                  <pic:blipFill>
                    <a:blip r:embed="rId5"/>
                    <a:stretch>
                      <a:fillRect/>
                    </a:stretch>
                  </pic:blipFill>
                  <pic:spPr>
                    <a:xfrm>
                      <a:off x="0" y="0"/>
                      <a:ext cx="1561465" cy="2209165"/>
                    </a:xfrm>
                    <a:prstGeom prst="rect">
                      <a:avLst/>
                    </a:prstGeom>
                  </pic:spPr>
                </pic:pic>
              </a:graphicData>
            </a:graphic>
          </wp:anchor>
        </w:drawing>
      </w:r>
      <w:r>
        <w:drawing>
          <wp:inline distT="0" distB="0" distL="114300" distR="114300">
            <wp:extent cx="1586865" cy="2245360"/>
            <wp:effectExtent l="0" t="0" r="13335" b="1524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1586865" cy="2245360"/>
                    </a:xfrm>
                    <a:prstGeom prst="rect">
                      <a:avLst/>
                    </a:prstGeom>
                  </pic:spPr>
                </pic:pic>
              </a:graphicData>
            </a:graphic>
          </wp:inline>
        </w:drawing>
      </w:r>
    </w:p>
    <w:p>
      <w:pPr>
        <w:ind w:firstLine="480" w:firstLineChars="200"/>
        <w:rPr>
          <w:rFonts w:hint="eastAsia" w:ascii="宋体" w:hAnsi="宋体" w:eastAsia="宋体" w:cs="宋体"/>
          <w:sz w:val="24"/>
          <w:szCs w:val="24"/>
          <w:lang w:eastAsia="zh-CN"/>
        </w:rPr>
      </w:pPr>
    </w:p>
    <w:p>
      <w:pPr>
        <w:ind w:firstLine="480" w:firstLineChars="200"/>
        <w:rPr>
          <w:rFonts w:hint="eastAsia" w:ascii="宋体" w:hAnsi="宋体" w:eastAsia="宋体" w:cs="宋体"/>
          <w:sz w:val="24"/>
          <w:szCs w:val="24"/>
          <w:lang w:eastAsia="zh-CN"/>
        </w:rPr>
      </w:pPr>
    </w:p>
    <w:p>
      <w:pPr>
        <w:ind w:firstLine="480" w:firstLineChars="200"/>
        <w:rPr>
          <w:rFonts w:hint="eastAsia" w:ascii="宋体" w:hAnsi="宋体" w:eastAsia="宋体" w:cs="宋体"/>
          <w:sz w:val="24"/>
          <w:szCs w:val="24"/>
          <w:lang w:eastAsia="zh-CN"/>
        </w:rPr>
      </w:pPr>
    </w:p>
    <w:p>
      <w:pPr>
        <w:ind w:firstLine="480" w:firstLineChars="200"/>
        <w:rPr>
          <w:rFonts w:hint="eastAsia" w:ascii="宋体" w:hAnsi="宋体" w:eastAsia="宋体" w:cs="宋体"/>
          <w:sz w:val="24"/>
          <w:szCs w:val="24"/>
          <w:lang w:eastAsia="zh-CN"/>
        </w:rPr>
      </w:pPr>
    </w:p>
    <w:p>
      <w:pPr>
        <w:ind w:firstLine="480" w:firstLineChars="200"/>
        <w:rPr>
          <w:rFonts w:hint="eastAsia" w:ascii="宋体" w:hAnsi="宋体" w:eastAsia="宋体" w:cs="宋体"/>
          <w:sz w:val="24"/>
          <w:szCs w:val="24"/>
          <w:lang w:eastAsia="zh-CN"/>
        </w:rPr>
      </w:pPr>
    </w:p>
    <w:p>
      <w:pPr>
        <w:ind w:firstLine="480" w:firstLineChars="200"/>
        <w:rPr>
          <w:rFonts w:hint="eastAsia" w:ascii="宋体" w:hAnsi="宋体" w:eastAsia="宋体" w:cs="宋体"/>
          <w:sz w:val="24"/>
          <w:szCs w:val="24"/>
          <w:lang w:eastAsia="zh-CN"/>
        </w:rPr>
      </w:pPr>
    </w:p>
    <w:p>
      <w:pPr>
        <w:ind w:firstLine="480" w:firstLineChars="200"/>
        <w:rPr>
          <w:rFonts w:hint="eastAsia" w:ascii="宋体" w:hAnsi="宋体" w:eastAsia="宋体" w:cs="宋体"/>
          <w:sz w:val="24"/>
          <w:szCs w:val="24"/>
          <w:lang w:eastAsia="zh-CN"/>
        </w:rPr>
      </w:pPr>
    </w:p>
    <w:p>
      <w:pPr>
        <w:ind w:firstLine="480" w:firstLineChars="200"/>
        <w:rPr>
          <w:rFonts w:hint="eastAsia" w:ascii="宋体" w:hAnsi="宋体" w:eastAsia="宋体" w:cs="宋体"/>
          <w:sz w:val="24"/>
          <w:szCs w:val="24"/>
          <w:lang w:eastAsia="zh-CN"/>
        </w:rPr>
      </w:pPr>
    </w:p>
    <w:p>
      <w:pPr>
        <w:ind w:firstLine="480" w:firstLineChars="200"/>
        <w:rPr>
          <w:rFonts w:hint="eastAsia" w:ascii="宋体" w:hAnsi="宋体" w:eastAsia="宋体" w:cs="宋体"/>
          <w:sz w:val="24"/>
          <w:szCs w:val="24"/>
          <w:lang w:eastAsia="zh-CN"/>
        </w:rPr>
      </w:pPr>
    </w:p>
    <w:p>
      <w:pPr>
        <w:ind w:firstLine="480" w:firstLineChars="200"/>
        <w:rPr>
          <w:rFonts w:hint="eastAsia" w:ascii="宋体" w:hAnsi="宋体" w:eastAsia="宋体" w:cs="宋体"/>
          <w:sz w:val="24"/>
          <w:szCs w:val="24"/>
          <w:lang w:eastAsia="zh-CN"/>
        </w:rPr>
      </w:pPr>
    </w:p>
    <w:p>
      <w:pPr>
        <w:ind w:firstLine="480" w:firstLineChars="200"/>
        <w:rPr>
          <w:rFonts w:hint="eastAsia" w:ascii="宋体" w:hAnsi="宋体" w:eastAsia="宋体" w:cs="宋体"/>
          <w:sz w:val="24"/>
          <w:szCs w:val="24"/>
          <w:lang w:eastAsia="zh-CN"/>
        </w:rPr>
      </w:pPr>
    </w:p>
    <w:p>
      <w:pPr>
        <w:ind w:firstLine="480" w:firstLineChars="200"/>
        <w:rPr>
          <w:rFonts w:hint="eastAsia" w:ascii="宋体" w:hAnsi="宋体" w:eastAsia="宋体" w:cs="宋体"/>
          <w:sz w:val="24"/>
          <w:szCs w:val="24"/>
          <w:lang w:eastAsia="zh-CN"/>
        </w:rPr>
      </w:pPr>
    </w:p>
    <w:p>
      <w:pPr>
        <w:ind w:firstLine="480" w:firstLineChars="200"/>
        <w:rPr>
          <w:rFonts w:hint="eastAsia" w:ascii="宋体" w:hAnsi="宋体" w:eastAsia="宋体" w:cs="宋体"/>
          <w:sz w:val="24"/>
          <w:szCs w:val="24"/>
          <w:lang w:eastAsia="zh-CN"/>
        </w:rPr>
      </w:pPr>
    </w:p>
    <w:p>
      <w:pPr>
        <w:ind w:firstLine="480" w:firstLineChars="200"/>
        <w:rPr>
          <w:rFonts w:hint="eastAsia" w:ascii="宋体" w:hAnsi="宋体" w:eastAsia="宋体" w:cs="宋体"/>
          <w:sz w:val="24"/>
          <w:szCs w:val="24"/>
          <w:lang w:eastAsia="zh-CN"/>
        </w:rPr>
      </w:pPr>
    </w:p>
    <w:p>
      <w:pPr>
        <w:spacing w:line="560" w:lineRule="exact"/>
        <w:rPr>
          <w:rFonts w:hint="eastAsia" w:ascii="黑体" w:hAnsi="黑体" w:eastAsia="黑体" w:cs="宋体"/>
          <w:sz w:val="32"/>
          <w:szCs w:val="32"/>
          <w:lang w:eastAsia="zh-CN"/>
        </w:rPr>
      </w:pPr>
      <w:r>
        <w:rPr>
          <w:rFonts w:hint="eastAsia" w:ascii="黑体" w:hAnsi="黑体" w:eastAsia="黑体" w:cs="宋体"/>
          <w:sz w:val="32"/>
          <w:szCs w:val="32"/>
          <w:lang w:val="en-US" w:eastAsia="zh-CN"/>
        </w:rPr>
        <w:t>发展状况：</w:t>
      </w:r>
    </w:p>
    <w:p>
      <w:pPr>
        <w:ind w:firstLine="480" w:firstLineChars="200"/>
        <w:rPr>
          <w:rFonts w:hint="eastAsia" w:ascii="宋体" w:hAnsi="宋体" w:eastAsia="宋体" w:cs="宋体"/>
          <w:sz w:val="24"/>
          <w:szCs w:val="24"/>
          <w:lang w:val="en-US" w:eastAsia="zh-CN"/>
        </w:rPr>
      </w:pPr>
    </w:p>
    <w:p>
      <w:pPr>
        <w:rPr>
          <w:rFonts w:hint="eastAsia" w:ascii="宋体" w:hAnsi="宋体" w:eastAsia="宋体" w:cs="宋体"/>
          <w:sz w:val="24"/>
          <w:szCs w:val="24"/>
          <w:lang w:eastAsia="zh-CN"/>
        </w:rPr>
      </w:pPr>
      <w:r>
        <w:rPr>
          <w:rFonts w:hint="eastAsia" w:ascii="宋体" w:hAnsi="宋体" w:eastAsia="宋体" w:cs="宋体"/>
          <w:sz w:val="24"/>
          <w:szCs w:val="24"/>
          <w:lang w:eastAsia="zh-CN"/>
        </w:rPr>
        <w:t>有思云客户遍布中国、美国、韩国等全球各地，合作企业超过60家，管理的服务器总数量超过19万台，销售额达到200万，订单量超过600万</w:t>
      </w:r>
      <w:r>
        <w:rPr>
          <w:rFonts w:hint="default" w:ascii="宋体" w:hAnsi="宋体" w:eastAsia="宋体" w:cs="宋体"/>
          <w:sz w:val="24"/>
          <w:szCs w:val="24"/>
          <w:lang w:eastAsia="zh-CN"/>
        </w:rPr>
        <w:t>，拥有电信增值业务许可证，IDC/ISP/CDN业务许可证等</w:t>
      </w:r>
    </w:p>
    <w:p>
      <w:pPr>
        <w:rPr>
          <w:rFonts w:hint="eastAsia" w:ascii="宋体" w:hAnsi="宋体" w:eastAsia="宋体" w:cs="宋体"/>
          <w:sz w:val="24"/>
          <w:szCs w:val="24"/>
          <w:lang w:eastAsia="zh-CN"/>
        </w:rPr>
      </w:pPr>
    </w:p>
    <w:p>
      <w:pPr>
        <w:ind w:firstLine="480" w:firstLineChars="200"/>
        <w:rPr>
          <w:rFonts w:ascii="宋体" w:hAnsi="宋体" w:eastAsia="宋体" w:cs="宋体"/>
          <w:sz w:val="24"/>
          <w:szCs w:val="24"/>
        </w:rPr>
      </w:pPr>
    </w:p>
    <w:p>
      <w:pPr>
        <w:tabs>
          <w:tab w:val="left" w:pos="5507"/>
        </w:tabs>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p>
    <w:p>
      <w:pPr>
        <w:tabs>
          <w:tab w:val="left" w:pos="5507"/>
        </w:tabs>
        <w:bidi w:val="0"/>
        <w:jc w:val="left"/>
      </w:pPr>
      <w:r>
        <w:drawing>
          <wp:inline distT="0" distB="0" distL="114300" distR="114300">
            <wp:extent cx="5263515" cy="2615565"/>
            <wp:effectExtent l="0" t="0" r="1968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63515" cy="2615565"/>
                    </a:xfrm>
                    <a:prstGeom prst="rect">
                      <a:avLst/>
                    </a:prstGeom>
                    <a:noFill/>
                    <a:ln w="9525">
                      <a:noFill/>
                    </a:ln>
                  </pic:spPr>
                </pic:pic>
              </a:graphicData>
            </a:graphic>
          </wp:inline>
        </w:drawing>
      </w:r>
    </w:p>
    <w:p>
      <w:pPr>
        <w:tabs>
          <w:tab w:val="left" w:pos="5507"/>
        </w:tabs>
        <w:bidi w:val="0"/>
        <w:jc w:val="left"/>
      </w:pPr>
      <w:r>
        <w:drawing>
          <wp:inline distT="0" distB="0" distL="114300" distR="114300">
            <wp:extent cx="5263515" cy="2659380"/>
            <wp:effectExtent l="0" t="0" r="19685" b="762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5263515" cy="2659380"/>
                    </a:xfrm>
                    <a:prstGeom prst="rect">
                      <a:avLst/>
                    </a:prstGeom>
                    <a:noFill/>
                    <a:ln w="9525">
                      <a:noFill/>
                    </a:ln>
                  </pic:spPr>
                </pic:pic>
              </a:graphicData>
            </a:graphic>
          </wp:inline>
        </w:drawing>
      </w:r>
    </w:p>
    <w:p>
      <w:pPr>
        <w:tabs>
          <w:tab w:val="left" w:pos="5507"/>
        </w:tabs>
        <w:bidi w:val="0"/>
        <w:jc w:val="left"/>
      </w:pPr>
      <w:r>
        <w:drawing>
          <wp:inline distT="0" distB="0" distL="114300" distR="114300">
            <wp:extent cx="5263515" cy="2655570"/>
            <wp:effectExtent l="0" t="0" r="19685" b="1143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9"/>
                    <a:stretch>
                      <a:fillRect/>
                    </a:stretch>
                  </pic:blipFill>
                  <pic:spPr>
                    <a:xfrm>
                      <a:off x="0" y="0"/>
                      <a:ext cx="5263515" cy="2655570"/>
                    </a:xfrm>
                    <a:prstGeom prst="rect">
                      <a:avLst/>
                    </a:prstGeom>
                    <a:noFill/>
                    <a:ln w="9525">
                      <a:noFill/>
                    </a:ln>
                  </pic:spPr>
                </pic:pic>
              </a:graphicData>
            </a:graphic>
          </wp:inline>
        </w:drawing>
      </w:r>
      <w:r>
        <w:drawing>
          <wp:inline distT="0" distB="0" distL="114300" distR="114300">
            <wp:extent cx="5263515" cy="2659380"/>
            <wp:effectExtent l="0" t="0" r="19685" b="762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0"/>
                    <a:stretch>
                      <a:fillRect/>
                    </a:stretch>
                  </pic:blipFill>
                  <pic:spPr>
                    <a:xfrm>
                      <a:off x="0" y="0"/>
                      <a:ext cx="5263515" cy="2659380"/>
                    </a:xfrm>
                    <a:prstGeom prst="rect">
                      <a:avLst/>
                    </a:prstGeom>
                    <a:noFill/>
                    <a:ln w="9525">
                      <a:noFill/>
                    </a:ln>
                  </pic:spPr>
                </pic:pic>
              </a:graphicData>
            </a:graphic>
          </wp:inline>
        </w:drawing>
      </w:r>
    </w:p>
    <w:p>
      <w:pPr>
        <w:tabs>
          <w:tab w:val="left" w:pos="5507"/>
        </w:tabs>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C4090"/>
    <w:rsid w:val="0A3C4090"/>
    <w:rsid w:val="0CB20762"/>
    <w:rsid w:val="19C741E8"/>
    <w:rsid w:val="1BB74066"/>
    <w:rsid w:val="3B59761A"/>
    <w:rsid w:val="416D5045"/>
    <w:rsid w:val="435440ED"/>
    <w:rsid w:val="454C4868"/>
    <w:rsid w:val="4AF46E99"/>
    <w:rsid w:val="4D457ECC"/>
    <w:rsid w:val="7B4A8074"/>
    <w:rsid w:val="AFFB244E"/>
    <w:rsid w:val="BF6F1B3A"/>
    <w:rsid w:val="BFFFF620"/>
    <w:rsid w:val="EEDD1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2019-12-11T18:06:00Z</dcterms:created>
  <dc:creator>施豪正</dc:creator>
  <cp:lastModifiedBy>施豪正</cp:lastModifiedBy>
  <dcterms:modified xsi:type="dcterms:W3CDTF">2020-08-03T23:08:00Z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